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D4" w:rsidRPr="00A17B9C" w:rsidRDefault="002623D4" w:rsidP="002623D4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>PATVIRTINTA</w:t>
      </w:r>
    </w:p>
    <w:p w:rsidR="002623D4" w:rsidRPr="00A17B9C" w:rsidRDefault="002623D4" w:rsidP="002623D4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 xml:space="preserve">Alytaus r. Simno gimnazijos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7B9C">
        <w:rPr>
          <w:rFonts w:ascii="Times New Roman" w:hAnsi="Times New Roman" w:cs="Times New Roman"/>
          <w:sz w:val="24"/>
          <w:szCs w:val="24"/>
        </w:rPr>
        <w:t>irektoriaus</w:t>
      </w:r>
    </w:p>
    <w:p w:rsidR="002623D4" w:rsidRPr="00A17B9C" w:rsidRDefault="002623D4" w:rsidP="00262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8C46E4">
        <w:rPr>
          <w:rFonts w:ascii="Times New Roman" w:hAnsi="Times New Roman" w:cs="Times New Roman"/>
          <w:sz w:val="24"/>
          <w:szCs w:val="24"/>
        </w:rPr>
        <w:t xml:space="preserve">2 m. rugsėjo 21 </w:t>
      </w:r>
      <w:r w:rsidRPr="00A17B9C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įsakymu</w:t>
      </w:r>
      <w:r w:rsidRPr="00A17B9C">
        <w:rPr>
          <w:rFonts w:ascii="Times New Roman" w:hAnsi="Times New Roman" w:cs="Times New Roman"/>
          <w:sz w:val="24"/>
          <w:szCs w:val="24"/>
        </w:rPr>
        <w:t xml:space="preserve"> Nr. V-</w:t>
      </w:r>
      <w:r w:rsidR="008C46E4">
        <w:rPr>
          <w:rFonts w:ascii="Times New Roman" w:hAnsi="Times New Roman" w:cs="Times New Roman"/>
          <w:sz w:val="24"/>
          <w:szCs w:val="24"/>
        </w:rPr>
        <w:t>116</w:t>
      </w:r>
      <w:bookmarkStart w:id="0" w:name="_GoBack"/>
      <w:bookmarkEnd w:id="0"/>
    </w:p>
    <w:p w:rsidR="00A17B9C" w:rsidRPr="00A17B9C" w:rsidRDefault="00A17B9C" w:rsidP="00A1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B9C" w:rsidRPr="00A17B9C" w:rsidRDefault="00A17B9C" w:rsidP="00A1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5D6" w:rsidRPr="00A17B9C" w:rsidRDefault="00A17B9C" w:rsidP="00A17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9C"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A17B9C" w:rsidRPr="00A17B9C" w:rsidRDefault="00A17B9C" w:rsidP="00A17B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B9C" w:rsidRPr="00A17B9C" w:rsidRDefault="00A17B9C" w:rsidP="00A17B9C">
      <w:pPr>
        <w:pStyle w:val="Default"/>
        <w:jc w:val="center"/>
      </w:pPr>
    </w:p>
    <w:p w:rsidR="00A17B9C" w:rsidRPr="00A17B9C" w:rsidRDefault="00D56C22" w:rsidP="00A17B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2022–2023</w:t>
      </w:r>
      <w:r w:rsidR="002623D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A17B9C" w:rsidRPr="00A17B9C">
        <w:rPr>
          <w:rFonts w:ascii="Times New Roman" w:hAnsi="Times New Roman" w:cs="Times New Roman"/>
          <w:b/>
          <w:bCs/>
          <w:sz w:val="24"/>
          <w:szCs w:val="24"/>
        </w:rPr>
        <w:t xml:space="preserve"> MOKINIŲ PASIEKIMŲ GERINIMO PRIEMONIŲ PLANAS</w:t>
      </w:r>
    </w:p>
    <w:tbl>
      <w:tblPr>
        <w:tblStyle w:val="Lentelstinklelis"/>
        <w:tblW w:w="15380" w:type="dxa"/>
        <w:tblLook w:val="04A0" w:firstRow="1" w:lastRow="0" w:firstColumn="1" w:lastColumn="0" w:noHBand="0" w:noVBand="1"/>
      </w:tblPr>
      <w:tblGrid>
        <w:gridCol w:w="556"/>
        <w:gridCol w:w="3663"/>
        <w:gridCol w:w="1418"/>
        <w:gridCol w:w="1842"/>
        <w:gridCol w:w="2375"/>
        <w:gridCol w:w="1842"/>
        <w:gridCol w:w="1842"/>
        <w:gridCol w:w="1842"/>
      </w:tblGrid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9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63" w:type="dxa"/>
          </w:tcPr>
          <w:p w:rsidR="00A17B9C" w:rsidRPr="00A17B9C" w:rsidRDefault="00A17B9C" w:rsidP="00A17B9C">
            <w:pPr>
              <w:pStyle w:val="Default"/>
              <w:jc w:val="center"/>
            </w:pPr>
            <w:r w:rsidRPr="00A17B9C">
              <w:rPr>
                <w:bCs/>
              </w:rPr>
              <w:t>Priemonė</w:t>
            </w:r>
          </w:p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9C">
              <w:rPr>
                <w:rFonts w:ascii="Times New Roman" w:hAnsi="Times New Roman" w:cs="Times New Roman"/>
                <w:bCs/>
                <w:sz w:val="24"/>
                <w:szCs w:val="24"/>
              </w:rPr>
              <w:t>Vykdymo laikas</w:t>
            </w:r>
          </w:p>
        </w:tc>
        <w:tc>
          <w:tcPr>
            <w:tcW w:w="1842" w:type="dxa"/>
          </w:tcPr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9C">
              <w:rPr>
                <w:rFonts w:ascii="Times New Roman" w:hAnsi="Times New Roman" w:cs="Times New Roman"/>
                <w:bCs/>
                <w:sz w:val="24"/>
                <w:szCs w:val="24"/>
              </w:rPr>
              <w:t>Vykdytojai</w:t>
            </w:r>
          </w:p>
        </w:tc>
        <w:tc>
          <w:tcPr>
            <w:tcW w:w="2375" w:type="dxa"/>
          </w:tcPr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9C">
              <w:rPr>
                <w:rFonts w:ascii="Times New Roman" w:hAnsi="Times New Roman" w:cs="Times New Roman"/>
                <w:bCs/>
                <w:sz w:val="24"/>
                <w:szCs w:val="24"/>
              </w:rPr>
              <w:t>Laukiamas rezultatas</w:t>
            </w:r>
          </w:p>
        </w:tc>
      </w:tr>
      <w:tr w:rsidR="00A17B9C" w:rsidRPr="00A17B9C" w:rsidTr="00F57D4C">
        <w:trPr>
          <w:gridAfter w:val="3"/>
          <w:wAfter w:w="5526" w:type="dxa"/>
        </w:trPr>
        <w:tc>
          <w:tcPr>
            <w:tcW w:w="9854" w:type="dxa"/>
            <w:gridSpan w:val="5"/>
          </w:tcPr>
          <w:p w:rsidR="00A17B9C" w:rsidRPr="00A17B9C" w:rsidRDefault="00A17B9C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Mokiniai, dalykų mokytojai</w:t>
            </w:r>
          </w:p>
        </w:tc>
      </w:tr>
      <w:tr w:rsidR="00B97EA0" w:rsidRPr="00A17B9C" w:rsidTr="00F57D4C">
        <w:trPr>
          <w:gridAfter w:val="3"/>
          <w:wAfter w:w="5526" w:type="dxa"/>
          <w:trHeight w:val="267"/>
        </w:trPr>
        <w:tc>
          <w:tcPr>
            <w:tcW w:w="556" w:type="dxa"/>
          </w:tcPr>
          <w:p w:rsidR="00A17B9C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3" w:type="dxa"/>
          </w:tcPr>
          <w:p w:rsidR="00A17B9C" w:rsidRDefault="000F1B7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Pradinių klasių</w:t>
            </w:r>
            <w:r w:rsidRPr="000F1B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mokiniai asmenines ir socialines kompetencijas įsivertina ir aptaria su mokytoju, fiksuoja Pradinių klasių mokinio individualios pažangos įsivertinimo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lape</w:t>
            </w:r>
            <w:r w:rsidR="009E3A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8F4FB5" w:rsidRPr="008F4FB5" w:rsidRDefault="008F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FB5">
              <w:rPr>
                <w:rFonts w:ascii="Times New Roman" w:hAnsi="Times New Roman" w:cs="Times New Roman"/>
                <w:sz w:val="24"/>
                <w:szCs w:val="24"/>
              </w:rPr>
              <w:t>Ugdomi mokinių gebėjimai spręsti sąlyginius uždavinius.</w:t>
            </w:r>
          </w:p>
        </w:tc>
        <w:tc>
          <w:tcPr>
            <w:tcW w:w="1418" w:type="dxa"/>
          </w:tcPr>
          <w:p w:rsidR="00A17B9C" w:rsidRPr="00A17B9C" w:rsidRDefault="000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 – birželis</w:t>
            </w:r>
          </w:p>
        </w:tc>
        <w:tc>
          <w:tcPr>
            <w:tcW w:w="1842" w:type="dxa"/>
          </w:tcPr>
          <w:p w:rsidR="00A17B9C" w:rsidRPr="00A17B9C" w:rsidRDefault="000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Pradinių klasių mokytojai ir mokiniai</w:t>
            </w:r>
          </w:p>
        </w:tc>
        <w:tc>
          <w:tcPr>
            <w:tcW w:w="2375" w:type="dxa"/>
          </w:tcPr>
          <w:p w:rsidR="00A17B9C" w:rsidRPr="00A17B9C" w:rsidRDefault="000F1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Mokiniai mokosi įsivertinti savo elgesį, ugdosi pareigingumą, atsakingumą,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savaran-kiškumą,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mokosi bendrauti, pasitikėti savo jėgomis.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A17B9C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3" w:type="dxa"/>
          </w:tcPr>
          <w:p w:rsidR="00A17B9C" w:rsidRPr="00A17B9C" w:rsidRDefault="009E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</w:t>
            </w:r>
            <w:r w:rsidRPr="009E3A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okiniai išsikelia mokslo metams asmeninius mokymosi ir tobulėjimo tikslus ir aptaria juos su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dalykų mokytojais,  klasės auklėtoju</w:t>
            </w:r>
            <w:r w:rsidRPr="009E3A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pildo individualios pažangos steb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ėjimo ir fiksavimo lapus.</w:t>
            </w:r>
            <w:r w:rsidR="00270A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Su klasės auklėtoju aptaria praėjusių metų ir einamųjų metų I pusmečio rezultatus, įvertina pokyčius.</w:t>
            </w:r>
          </w:p>
        </w:tc>
        <w:tc>
          <w:tcPr>
            <w:tcW w:w="1418" w:type="dxa"/>
          </w:tcPr>
          <w:p w:rsidR="00A17B9C" w:rsidRPr="00A17B9C" w:rsidRDefault="009E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A17B9C" w:rsidRPr="00A17B9C" w:rsidRDefault="009E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5–IV klasių mokiniai, mokytojai</w:t>
            </w:r>
          </w:p>
        </w:tc>
        <w:tc>
          <w:tcPr>
            <w:tcW w:w="2375" w:type="dxa"/>
          </w:tcPr>
          <w:p w:rsidR="00A17B9C" w:rsidRPr="00A17B9C" w:rsidRDefault="009E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mokosi planuoti mokymosi tikslus, apmąsto būdus ir priemones, kaip pasieks tikslo.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362D3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3" w:type="dxa"/>
          </w:tcPr>
          <w:p w:rsidR="00B362D3" w:rsidRDefault="00270AF3" w:rsidP="00B362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Kartą per dvejus metus nustatomi</w:t>
            </w:r>
            <w:r w:rsidR="00B362D3">
              <w:rPr>
                <w:sz w:val="23"/>
                <w:szCs w:val="23"/>
              </w:rPr>
              <w:t xml:space="preserve"> klasės mokinių </w:t>
            </w:r>
            <w:r>
              <w:rPr>
                <w:sz w:val="23"/>
                <w:szCs w:val="23"/>
              </w:rPr>
              <w:t>dominuojantis mokymosi stilius</w:t>
            </w:r>
            <w:r w:rsidR="00B362D3">
              <w:rPr>
                <w:sz w:val="23"/>
                <w:szCs w:val="23"/>
              </w:rPr>
              <w:t>. Mokiniai supažindinami</w:t>
            </w:r>
            <w:r>
              <w:rPr>
                <w:sz w:val="23"/>
                <w:szCs w:val="23"/>
              </w:rPr>
              <w:t xml:space="preserve"> (pakartotinai)</w:t>
            </w:r>
            <w:r w:rsidR="00B362D3">
              <w:rPr>
                <w:sz w:val="23"/>
                <w:szCs w:val="23"/>
              </w:rPr>
              <w:t xml:space="preserve"> su dalyko pasiekimų vertinimo ir fiksavimo sistema, aptariami vertinimo kriterijai, pažangos stebėjimo būdai, mokymosi metodai</w:t>
            </w:r>
            <w:r w:rsidR="00A657B3">
              <w:rPr>
                <w:sz w:val="23"/>
                <w:szCs w:val="23"/>
              </w:rPr>
              <w:t>.</w:t>
            </w:r>
            <w:r w:rsidR="00B362D3">
              <w:rPr>
                <w:sz w:val="23"/>
                <w:szCs w:val="23"/>
              </w:rPr>
              <w:t xml:space="preserve"> </w:t>
            </w:r>
          </w:p>
          <w:p w:rsidR="00B362D3" w:rsidRPr="00A17B9C" w:rsidRDefault="00B36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2D3" w:rsidRPr="00A17B9C" w:rsidRDefault="00B3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2" w:type="dxa"/>
          </w:tcPr>
          <w:p w:rsidR="00B362D3" w:rsidRPr="00A17B9C" w:rsidRDefault="00967B05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62D3">
              <w:rPr>
                <w:rFonts w:ascii="Times New Roman" w:hAnsi="Times New Roman" w:cs="Times New Roman"/>
                <w:sz w:val="24"/>
                <w:szCs w:val="24"/>
              </w:rPr>
              <w:t>okytojai</w:t>
            </w:r>
          </w:p>
        </w:tc>
        <w:tc>
          <w:tcPr>
            <w:tcW w:w="2375" w:type="dxa"/>
          </w:tcPr>
          <w:p w:rsidR="00B362D3" w:rsidRPr="00967B05" w:rsidRDefault="00B362D3" w:rsidP="00967B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Mokytojai apga</w:t>
            </w:r>
            <w:r w:rsidR="00967B05">
              <w:rPr>
                <w:sz w:val="23"/>
                <w:szCs w:val="23"/>
              </w:rPr>
              <w:t xml:space="preserve">lvos ir parinks tinkamus </w:t>
            </w:r>
            <w:proofErr w:type="spellStart"/>
            <w:r w:rsidR="00967B05">
              <w:rPr>
                <w:sz w:val="23"/>
                <w:szCs w:val="23"/>
              </w:rPr>
              <w:t>mokymo(</w:t>
            </w:r>
            <w:r>
              <w:rPr>
                <w:sz w:val="23"/>
                <w:szCs w:val="23"/>
              </w:rPr>
              <w:t>si</w:t>
            </w:r>
            <w:proofErr w:type="spellEnd"/>
            <w:r>
              <w:rPr>
                <w:sz w:val="23"/>
                <w:szCs w:val="23"/>
              </w:rPr>
              <w:t xml:space="preserve">) metodus, atsižvelgs į kiekvieno mokinio gebėjimus, rengs </w:t>
            </w:r>
            <w:r w:rsidR="00967B05">
              <w:rPr>
                <w:sz w:val="23"/>
                <w:szCs w:val="23"/>
              </w:rPr>
              <w:t xml:space="preserve">diferencijuotas </w:t>
            </w:r>
            <w:r>
              <w:rPr>
                <w:sz w:val="23"/>
                <w:szCs w:val="23"/>
              </w:rPr>
              <w:t>užduotis ir planuos pamokos veiklas, orientuodamasis į kiekvieno mokinio mokymosi sėkmę</w:t>
            </w:r>
            <w:r w:rsidR="00A878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362D3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3" w:type="dxa"/>
          </w:tcPr>
          <w:p w:rsidR="008977F0" w:rsidRDefault="00A657B3" w:rsidP="008977F0">
            <w:pPr>
              <w:pStyle w:val="Default"/>
            </w:pPr>
            <w:r>
              <w:t xml:space="preserve">Teikiamas </w:t>
            </w:r>
            <w:r w:rsidR="008977F0">
              <w:t xml:space="preserve">savalaikis </w:t>
            </w:r>
            <w:r>
              <w:t>grįžtamasis ryšys</w:t>
            </w:r>
            <w:r w:rsidR="00270AF3">
              <w:t>, individuali pagalba (per pamoką, per trumpalaikes konsultacijas)</w:t>
            </w:r>
            <w:r>
              <w:t>.</w:t>
            </w:r>
            <w:r w:rsidR="008977F0">
              <w:t xml:space="preserve"> Didesnis dėmesys skiriamas mokytis padedančiam formuojamajam vertinimui.</w:t>
            </w:r>
          </w:p>
          <w:p w:rsidR="008977F0" w:rsidRDefault="008977F0" w:rsidP="008977F0">
            <w:pPr>
              <w:pStyle w:val="Default"/>
            </w:pPr>
            <w:r>
              <w:t xml:space="preserve"> </w:t>
            </w:r>
          </w:p>
          <w:p w:rsidR="008977F0" w:rsidRDefault="008977F0" w:rsidP="008977F0">
            <w:pPr>
              <w:pStyle w:val="Default"/>
            </w:pPr>
            <w:r>
              <w:t xml:space="preserve"> </w:t>
            </w:r>
          </w:p>
          <w:p w:rsidR="00B362D3" w:rsidRPr="00A17B9C" w:rsidRDefault="00B36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2D3" w:rsidRPr="00A17B9C" w:rsidRDefault="00A6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B362D3" w:rsidRPr="00A17B9C" w:rsidRDefault="00A6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375" w:type="dxa"/>
          </w:tcPr>
          <w:p w:rsidR="00A657B3" w:rsidRDefault="00A657B3" w:rsidP="00A65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Taikomi mokymosi motyvaciją palaikantys ir skatinantys pažangą mokymosi būdai, ugdantys mokėjimą mokytis, mokiniams teikiama pagalba „čia ir dabar“. </w:t>
            </w:r>
          </w:p>
          <w:p w:rsidR="00B362D3" w:rsidRPr="00A17B9C" w:rsidRDefault="00B36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90880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63" w:type="dxa"/>
          </w:tcPr>
          <w:p w:rsidR="00B90880" w:rsidRDefault="00B90880" w:rsidP="008977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Pamokoje taikomos teksto suvokimo strategijos (raktinių žodžių išskyrimas, pagrindinės minties formulavimas ir pan.). </w:t>
            </w:r>
          </w:p>
          <w:p w:rsidR="008F4FB5" w:rsidRDefault="008F4FB5" w:rsidP="008977F0">
            <w:pPr>
              <w:pStyle w:val="Default"/>
              <w:rPr>
                <w:sz w:val="23"/>
                <w:szCs w:val="23"/>
              </w:rPr>
            </w:pPr>
            <w:r>
              <w:t>Ugdomi mokinių gebėjimai spręsti sąlyginius ir geometrinius uždavinius.</w:t>
            </w:r>
          </w:p>
          <w:p w:rsidR="00B90880" w:rsidRPr="00A17B9C" w:rsidRDefault="00B9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0880" w:rsidRPr="00A17B9C" w:rsidRDefault="00B9088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B90880" w:rsidRDefault="00B9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  <w:p w:rsidR="008F4FB5" w:rsidRPr="00A17B9C" w:rsidRDefault="008F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5–IV klasių mokiniai</w:t>
            </w:r>
          </w:p>
        </w:tc>
        <w:tc>
          <w:tcPr>
            <w:tcW w:w="2375" w:type="dxa"/>
          </w:tcPr>
          <w:p w:rsidR="00B90880" w:rsidRPr="00A878EF" w:rsidRDefault="00B90880" w:rsidP="00A878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Mokinių diagnostinių diktantų ir teksto suvokimo užduočių, tekstinių uždavinių klaidų skaičius mokslo metų pabaigoje mažės.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90880" w:rsidRPr="00A17B9C" w:rsidRDefault="00F5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3" w:type="dxa"/>
          </w:tcPr>
          <w:p w:rsidR="00B90880" w:rsidRDefault="00B90880" w:rsidP="00B908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Naujų dalykų mokymas siejamas su jau žinomais mokiniui dalykais bei jo patirtimi. </w:t>
            </w:r>
          </w:p>
          <w:p w:rsidR="00B90880" w:rsidRPr="00A17B9C" w:rsidRDefault="00B9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0880" w:rsidRPr="00A17B9C" w:rsidRDefault="00B9088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B90880" w:rsidRPr="00A17B9C" w:rsidRDefault="00B9088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375" w:type="dxa"/>
          </w:tcPr>
          <w:p w:rsidR="00B90880" w:rsidRPr="00B90880" w:rsidRDefault="00B90880" w:rsidP="00B908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Dauguma mokytojų moko naujų dalykų kurdami prasmingus ryšius su jau žinomais dalykais ir mokinio patirtimi. </w:t>
            </w:r>
          </w:p>
        </w:tc>
      </w:tr>
      <w:tr w:rsidR="00A878EF" w:rsidRPr="00A17B9C" w:rsidTr="005B4483">
        <w:trPr>
          <w:gridAfter w:val="3"/>
          <w:wAfter w:w="5526" w:type="dxa"/>
          <w:trHeight w:val="720"/>
        </w:trPr>
        <w:tc>
          <w:tcPr>
            <w:tcW w:w="556" w:type="dxa"/>
            <w:vMerge w:val="restart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3" w:type="dxa"/>
          </w:tcPr>
          <w:p w:rsidR="005B4483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Aptariami aktyvūs, probleminio mokymo,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patyriminiai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mokymosi metodai. </w:t>
            </w:r>
          </w:p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1–2 kartai per metus</w:t>
            </w:r>
          </w:p>
        </w:tc>
        <w:tc>
          <w:tcPr>
            <w:tcW w:w="1842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nariai</w:t>
            </w:r>
          </w:p>
        </w:tc>
        <w:tc>
          <w:tcPr>
            <w:tcW w:w="2375" w:type="dxa"/>
            <w:vMerge w:val="restart"/>
          </w:tcPr>
          <w:p w:rsidR="005B4483" w:rsidRPr="005B4483" w:rsidRDefault="005B4483" w:rsidP="005B4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Dauguma mokytojų taiko metodus, skatinančius bendradarbiavimą ir ugdančius aktyvų mokinį. Mokiniai mokosi ieškoti problemos sprendimo būdų.</w:t>
            </w:r>
          </w:p>
        </w:tc>
      </w:tr>
      <w:tr w:rsidR="00A878EF" w:rsidRPr="00A17B9C" w:rsidTr="00F57D4C">
        <w:trPr>
          <w:gridAfter w:val="3"/>
          <w:wAfter w:w="5526" w:type="dxa"/>
          <w:trHeight w:val="1140"/>
        </w:trPr>
        <w:tc>
          <w:tcPr>
            <w:tcW w:w="556" w:type="dxa"/>
            <w:vMerge/>
          </w:tcPr>
          <w:p w:rsidR="005B4483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5B4483" w:rsidRDefault="005B4483" w:rsidP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Problemų aptarimas ir argumentuota sprendimų paieška.</w:t>
            </w:r>
          </w:p>
        </w:tc>
        <w:tc>
          <w:tcPr>
            <w:tcW w:w="1418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5B4483" w:rsidRDefault="005B4483" w:rsidP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2375" w:type="dxa"/>
            <w:vMerge/>
          </w:tcPr>
          <w:p w:rsidR="005B4483" w:rsidRDefault="005B4483" w:rsidP="00B90880">
            <w:pPr>
              <w:pStyle w:val="Default"/>
              <w:rPr>
                <w:sz w:val="23"/>
                <w:szCs w:val="23"/>
              </w:rPr>
            </w:pPr>
          </w:p>
        </w:tc>
      </w:tr>
      <w:tr w:rsidR="00A878EF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3" w:type="dxa"/>
          </w:tcPr>
          <w:p w:rsidR="005B4483" w:rsidRPr="005B4483" w:rsidRDefault="005B4483" w:rsidP="005B4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Skaitmeninių išteklių ir priemonių naudojimas (</w:t>
            </w:r>
            <w:proofErr w:type="spellStart"/>
            <w:r>
              <w:rPr>
                <w:sz w:val="23"/>
                <w:szCs w:val="23"/>
              </w:rPr>
              <w:t>Eduka</w:t>
            </w:r>
            <w:proofErr w:type="spellEnd"/>
            <w:r>
              <w:rPr>
                <w:sz w:val="23"/>
                <w:szCs w:val="23"/>
              </w:rPr>
              <w:t xml:space="preserve"> skaitmeninės pratybos, Microsoft </w:t>
            </w:r>
            <w:proofErr w:type="spellStart"/>
            <w:r>
              <w:rPr>
                <w:sz w:val="23"/>
                <w:szCs w:val="23"/>
              </w:rPr>
              <w:t>Teams</w:t>
            </w:r>
            <w:proofErr w:type="spellEnd"/>
            <w:r>
              <w:rPr>
                <w:sz w:val="23"/>
                <w:szCs w:val="23"/>
              </w:rPr>
              <w:t xml:space="preserve"> programa, </w:t>
            </w:r>
            <w:proofErr w:type="spellStart"/>
            <w:r>
              <w:rPr>
                <w:sz w:val="23"/>
                <w:szCs w:val="23"/>
              </w:rPr>
              <w:t>Delfi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 xml:space="preserve"> ir kt.). </w:t>
            </w:r>
          </w:p>
        </w:tc>
        <w:tc>
          <w:tcPr>
            <w:tcW w:w="1418" w:type="dxa"/>
            <w:vMerge w:val="restart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  <w:vMerge w:val="restart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375" w:type="dxa"/>
            <w:vMerge w:val="restart"/>
          </w:tcPr>
          <w:p w:rsidR="005B4483" w:rsidRPr="00405E9B" w:rsidRDefault="005B4483" w:rsidP="00405E9B">
            <w:pPr>
              <w:pStyle w:val="Default"/>
              <w:rPr>
                <w:sz w:val="23"/>
                <w:szCs w:val="23"/>
              </w:rPr>
            </w:pPr>
            <w:r w:rsidRPr="00405E9B">
              <w:rPr>
                <w:sz w:val="23"/>
                <w:szCs w:val="23"/>
              </w:rPr>
              <w:t xml:space="preserve">Įvairesnis ir veiksmingesnis </w:t>
            </w:r>
            <w:proofErr w:type="spellStart"/>
            <w:r w:rsidRPr="00405E9B">
              <w:rPr>
                <w:sz w:val="23"/>
                <w:szCs w:val="23"/>
              </w:rPr>
              <w:t>ugdymo(si</w:t>
            </w:r>
            <w:proofErr w:type="spellEnd"/>
            <w:r w:rsidRPr="00405E9B">
              <w:rPr>
                <w:sz w:val="23"/>
                <w:szCs w:val="23"/>
              </w:rPr>
              <w:t xml:space="preserve">) procesas, didėja </w:t>
            </w:r>
            <w:proofErr w:type="spellStart"/>
            <w:r w:rsidRPr="00405E9B">
              <w:rPr>
                <w:sz w:val="23"/>
                <w:szCs w:val="23"/>
              </w:rPr>
              <w:t>mokymo(si</w:t>
            </w:r>
            <w:proofErr w:type="spellEnd"/>
            <w:r w:rsidRPr="00405E9B">
              <w:rPr>
                <w:sz w:val="23"/>
                <w:szCs w:val="23"/>
              </w:rPr>
              <w:t>) motyvacija, gerėja</w:t>
            </w:r>
          </w:p>
          <w:p w:rsidR="005B4483" w:rsidRPr="00405E9B" w:rsidRDefault="005B4483" w:rsidP="0040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9B">
              <w:rPr>
                <w:rFonts w:ascii="Times New Roman" w:hAnsi="Times New Roman" w:cs="Times New Roman"/>
                <w:sz w:val="23"/>
                <w:szCs w:val="23"/>
              </w:rPr>
              <w:t>pamokos kokybė</w:t>
            </w:r>
            <w:r w:rsidR="00A878E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05E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78EF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3" w:type="dxa"/>
          </w:tcPr>
          <w:p w:rsidR="005B4483" w:rsidRDefault="00BE533E" w:rsidP="00405E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Pamoko</w:t>
            </w:r>
            <w:r w:rsidR="005B4483">
              <w:rPr>
                <w:sz w:val="23"/>
                <w:szCs w:val="23"/>
              </w:rPr>
              <w:t>s vedamos netradicinė</w:t>
            </w:r>
            <w:r w:rsidR="00B97EA0">
              <w:rPr>
                <w:sz w:val="23"/>
                <w:szCs w:val="23"/>
              </w:rPr>
              <w:t>se erdvėse</w:t>
            </w:r>
            <w:r w:rsidR="005B4483">
              <w:rPr>
                <w:sz w:val="23"/>
                <w:szCs w:val="23"/>
              </w:rPr>
              <w:t>.</w:t>
            </w:r>
          </w:p>
          <w:p w:rsidR="00BE533E" w:rsidRPr="00405E9B" w:rsidRDefault="00BE533E" w:rsidP="00405E9B">
            <w:pPr>
              <w:pStyle w:val="Default"/>
              <w:rPr>
                <w:sz w:val="23"/>
                <w:szCs w:val="23"/>
              </w:rPr>
            </w:pPr>
            <w:r>
              <w:t>Vykdoma įvairių dalykų teminė integracija, dalyvaujama projektuose.</w:t>
            </w:r>
          </w:p>
        </w:tc>
        <w:tc>
          <w:tcPr>
            <w:tcW w:w="1418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EF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3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Kolegų pamokų stebėjimas ir kolegialus grįžtamasis ryšys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EF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3" w:type="dxa"/>
          </w:tcPr>
          <w:p w:rsidR="005B4483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Rengiami ir vykdomi diagnostiniai atsiskaitomieji darbai skaitmeniniu ir tradiciniu būdu.</w:t>
            </w:r>
          </w:p>
        </w:tc>
        <w:tc>
          <w:tcPr>
            <w:tcW w:w="1418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5B4483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</w:t>
            </w:r>
          </w:p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mokiniai </w:t>
            </w:r>
          </w:p>
        </w:tc>
        <w:tc>
          <w:tcPr>
            <w:tcW w:w="2375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mokiniams pasitikrinti ir pasimatuoti pažangą, ją aptarti, mokytojui – planuoti tolesnį mokymą.</w:t>
            </w:r>
          </w:p>
        </w:tc>
      </w:tr>
      <w:tr w:rsidR="00A878EF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5B4483" w:rsidP="00C2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3" w:type="dxa"/>
          </w:tcPr>
          <w:p w:rsidR="005B4483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namų darbus gali atlikti gimnazijoje iki 17 val.</w:t>
            </w:r>
          </w:p>
        </w:tc>
        <w:tc>
          <w:tcPr>
            <w:tcW w:w="1418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5B4483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Pailgintos grupės mokytojos</w:t>
            </w:r>
          </w:p>
        </w:tc>
        <w:tc>
          <w:tcPr>
            <w:tcW w:w="2375" w:type="dxa"/>
          </w:tcPr>
          <w:p w:rsidR="005B4483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Mokiniai, neturintys tinkamų sąlygų namuose, atlieka namų darbus, naudojasi gimnazijos ištekliais.</w:t>
            </w:r>
          </w:p>
        </w:tc>
      </w:tr>
      <w:tr w:rsidR="005B4483" w:rsidRPr="00A17B9C" w:rsidTr="001532A5">
        <w:tc>
          <w:tcPr>
            <w:tcW w:w="9854" w:type="dxa"/>
            <w:gridSpan w:val="5"/>
          </w:tcPr>
          <w:p w:rsidR="005B4483" w:rsidRPr="00A17B9C" w:rsidRDefault="005B4483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B4483" w:rsidRPr="00A17B9C" w:rsidRDefault="005B4483"/>
        </w:tc>
        <w:tc>
          <w:tcPr>
            <w:tcW w:w="1842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A0" w:rsidRPr="000F1B70" w:rsidTr="00F57D4C">
        <w:trPr>
          <w:gridAfter w:val="3"/>
          <w:wAfter w:w="5526" w:type="dxa"/>
        </w:trPr>
        <w:tc>
          <w:tcPr>
            <w:tcW w:w="556" w:type="dxa"/>
          </w:tcPr>
          <w:p w:rsidR="005B4483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3" w:type="dxa"/>
          </w:tcPr>
          <w:p w:rsidR="005B4483" w:rsidRPr="005B4483" w:rsidRDefault="005B4483" w:rsidP="005B4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Padeda mokiniams susidaryti individualius planus ir koordinuoti jų įgyvendinimą bei mokymosi pasiekimų </w:t>
            </w:r>
            <w:proofErr w:type="spellStart"/>
            <w:r>
              <w:rPr>
                <w:sz w:val="23"/>
                <w:szCs w:val="23"/>
              </w:rPr>
              <w:t>stebėseną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418" w:type="dxa"/>
          </w:tcPr>
          <w:p w:rsidR="005B4483" w:rsidRPr="005B4483" w:rsidRDefault="005B4483" w:rsidP="00A878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Pusmeč</w:t>
            </w:r>
            <w:r w:rsidR="00A878EF">
              <w:rPr>
                <w:sz w:val="23"/>
                <w:szCs w:val="23"/>
              </w:rPr>
              <w:t xml:space="preserve">io pradžioje ir pabaigoje </w:t>
            </w:r>
            <w:r>
              <w:rPr>
                <w:sz w:val="23"/>
                <w:szCs w:val="23"/>
              </w:rPr>
              <w:t xml:space="preserve">signalinio pusmečio </w:t>
            </w:r>
            <w:r>
              <w:rPr>
                <w:sz w:val="23"/>
                <w:szCs w:val="23"/>
              </w:rPr>
              <w:lastRenderedPageBreak/>
              <w:t xml:space="preserve">metu </w:t>
            </w:r>
          </w:p>
        </w:tc>
        <w:tc>
          <w:tcPr>
            <w:tcW w:w="1842" w:type="dxa"/>
          </w:tcPr>
          <w:p w:rsidR="005B4483" w:rsidRPr="00A17B9C" w:rsidRDefault="005B4483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auklėtojai</w:t>
            </w:r>
          </w:p>
        </w:tc>
        <w:tc>
          <w:tcPr>
            <w:tcW w:w="2375" w:type="dxa"/>
          </w:tcPr>
          <w:p w:rsidR="005B4483" w:rsidRPr="00A17B9C" w:rsidRDefault="005B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III–IV klasių mokiniai sudaro individualius planus, stebi, aptaria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auklėtoja savo pažangą.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EF017D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63" w:type="dxa"/>
          </w:tcPr>
          <w:p w:rsidR="00EF017D" w:rsidRDefault="00EF017D" w:rsidP="00EF0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Organizuojami mini pasitarimai su dalykų mokytojais dėl pagalbos mokiniui teikimo rezultatų. </w:t>
            </w:r>
          </w:p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mokinių atostogas</w:t>
            </w:r>
          </w:p>
        </w:tc>
        <w:tc>
          <w:tcPr>
            <w:tcW w:w="1842" w:type="dxa"/>
          </w:tcPr>
          <w:p w:rsidR="00EF017D" w:rsidRPr="00A17B9C" w:rsidRDefault="00EF017D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Aptari</w:t>
            </w:r>
            <w:r w:rsidR="00284C46">
              <w:rPr>
                <w:rFonts w:ascii="Times New Roman" w:hAnsi="Times New Roman" w:cs="Times New Roman"/>
                <w:sz w:val="24"/>
                <w:szCs w:val="24"/>
              </w:rPr>
              <w:t>ami pagalbos teikimo rezultatai, numatomos priemonės ateičiai.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EF017D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3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 pamokų nelankymo prevencija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EF017D" w:rsidRPr="00A17B9C" w:rsidRDefault="00EF017D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Mažėja pamokų, praleistų be pateisinamos priežasties.</w:t>
            </w:r>
            <w:r w:rsidR="00A8154F">
              <w:rPr>
                <w:rFonts w:ascii="Times New Roman" w:hAnsi="Times New Roman" w:cs="Times New Roman"/>
                <w:sz w:val="24"/>
                <w:szCs w:val="24"/>
              </w:rPr>
              <w:t xml:space="preserve"> Palaikomas nuolatinis ryšys su tėvais.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EF017D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63" w:type="dxa"/>
          </w:tcPr>
          <w:p w:rsidR="00EF017D" w:rsidRPr="00EF017D" w:rsidRDefault="00EF017D" w:rsidP="00EF0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Atlieka mokinių mokymosi pažangos analizę. </w:t>
            </w:r>
          </w:p>
        </w:tc>
        <w:tc>
          <w:tcPr>
            <w:tcW w:w="1418" w:type="dxa"/>
          </w:tcPr>
          <w:p w:rsidR="00EF017D" w:rsidRPr="00A17B9C" w:rsidRDefault="00EF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Pusmečio pabaiga</w:t>
            </w:r>
          </w:p>
        </w:tc>
        <w:tc>
          <w:tcPr>
            <w:tcW w:w="1842" w:type="dxa"/>
          </w:tcPr>
          <w:p w:rsidR="00EF017D" w:rsidRPr="00A17B9C" w:rsidRDefault="00EF017D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EF017D" w:rsidRPr="00EF017D" w:rsidRDefault="00EF017D" w:rsidP="00EF0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Priimti nutarimai dėl pedagoginės pagalbos mokiniams teikimo.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A8154F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63" w:type="dxa"/>
          </w:tcPr>
          <w:p w:rsidR="00A8154F" w:rsidRPr="00A17B9C" w:rsidRDefault="00A8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„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Žemų pasiekimų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mokymosi rezultatų gerinimas per socialinį, emocinį ugdymą“ veiklos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154F" w:rsidRPr="00A17B9C" w:rsidRDefault="00A8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A8154F" w:rsidRPr="00A17B9C" w:rsidRDefault="00A8154F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A8154F" w:rsidRPr="00EF017D" w:rsidRDefault="00A8154F" w:rsidP="00EF0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Mokoma dirbti komandoje ir būti tolerantiškiems vienas kito atžvilgiu, bendrauti, pažinti ir valdyti emocijas. </w:t>
            </w:r>
            <w:r w:rsidR="00F96690">
              <w:t xml:space="preserve">Mokiniai ugdosi socialinius emocinius įgūdžius, stiprina psichologinį atsparumą, stiprėja jų </w:t>
            </w:r>
            <w:proofErr w:type="spellStart"/>
            <w:r w:rsidR="00F96690">
              <w:t>savivertė</w:t>
            </w:r>
            <w:proofErr w:type="spellEnd"/>
            <w:r w:rsidR="00F96690">
              <w:t>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A8154F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63" w:type="dxa"/>
          </w:tcPr>
          <w:p w:rsidR="00A8154F" w:rsidRDefault="00A8154F" w:rsidP="00A815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Analizuojami PUPP, NMPP rezultatai. </w:t>
            </w:r>
          </w:p>
          <w:p w:rsidR="00A8154F" w:rsidRPr="00A17B9C" w:rsidRDefault="00A8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154F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Birželis, rugsėjis </w:t>
            </w:r>
          </w:p>
        </w:tc>
        <w:tc>
          <w:tcPr>
            <w:tcW w:w="1842" w:type="dxa"/>
          </w:tcPr>
          <w:p w:rsidR="00A8154F" w:rsidRPr="00A17B9C" w:rsidRDefault="00A8154F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A8154F" w:rsidRPr="00A17B9C" w:rsidRDefault="00A8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Drauge su mokytojais aptaria rezultatus, supažindina tėvus su rezultatais, moko juos analizuoti ataskaitą.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284C46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63" w:type="dxa"/>
          </w:tcPr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geros savijautos programoje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 – gruodis</w:t>
            </w:r>
          </w:p>
        </w:tc>
        <w:tc>
          <w:tcPr>
            <w:tcW w:w="1842" w:type="dxa"/>
          </w:tcPr>
          <w:p w:rsidR="00284C46" w:rsidRPr="00A17B9C" w:rsidRDefault="00284C46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2375" w:type="dxa"/>
          </w:tcPr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mokiniais aptaria paslaugų sąrašą ir pasirenka veiklą.</w:t>
            </w:r>
          </w:p>
        </w:tc>
      </w:tr>
      <w:tr w:rsidR="00A878EF" w:rsidRPr="00A17B9C" w:rsidTr="0091067E">
        <w:trPr>
          <w:gridAfter w:val="3"/>
          <w:wAfter w:w="5526" w:type="dxa"/>
        </w:trPr>
        <w:tc>
          <w:tcPr>
            <w:tcW w:w="9854" w:type="dxa"/>
            <w:gridSpan w:val="5"/>
          </w:tcPr>
          <w:p w:rsidR="00A878EF" w:rsidRPr="00A17B9C" w:rsidRDefault="00A878EF" w:rsidP="0028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komisija</w:t>
            </w:r>
          </w:p>
        </w:tc>
      </w:tr>
      <w:tr w:rsidR="00284C46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284C46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63" w:type="dxa"/>
          </w:tcPr>
          <w:p w:rsidR="00284C46" w:rsidRPr="00284C46" w:rsidRDefault="00284C46" w:rsidP="00284C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 ir koordinuoja pagalbos teikimo mokiniams, turintiems mokymosi sunkumų ir gabiems mokiniams. </w:t>
            </w:r>
          </w:p>
        </w:tc>
        <w:tc>
          <w:tcPr>
            <w:tcW w:w="1418" w:type="dxa"/>
          </w:tcPr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2375" w:type="dxa"/>
          </w:tcPr>
          <w:p w:rsidR="00284C46" w:rsidRPr="00B97EA0" w:rsidRDefault="001532A5" w:rsidP="00B97E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Mokiniams laiku suteikta pagalba, sumažėjęs nepatenkinamai besimokančių mokinių skaičius. </w:t>
            </w:r>
          </w:p>
        </w:tc>
      </w:tr>
      <w:tr w:rsidR="00284C46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284C46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63" w:type="dxa"/>
          </w:tcPr>
          <w:p w:rsidR="00284C46" w:rsidRPr="001532A5" w:rsidRDefault="001532A5" w:rsidP="001532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 ir koordinuoja programų pritaikymą ir individualizavimą mokiniams, turintiems specialiųjų ugdymosi poreikių. </w:t>
            </w:r>
          </w:p>
        </w:tc>
        <w:tc>
          <w:tcPr>
            <w:tcW w:w="1418" w:type="dxa"/>
          </w:tcPr>
          <w:p w:rsidR="00284C46" w:rsidRPr="00A17B9C" w:rsidRDefault="0015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Spalis, vasaris</w:t>
            </w:r>
          </w:p>
        </w:tc>
        <w:tc>
          <w:tcPr>
            <w:tcW w:w="1842" w:type="dxa"/>
          </w:tcPr>
          <w:p w:rsidR="00284C46" w:rsidRPr="00A17B9C" w:rsidRDefault="0015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pirmininkas</w:t>
            </w:r>
          </w:p>
        </w:tc>
        <w:tc>
          <w:tcPr>
            <w:tcW w:w="2375" w:type="dxa"/>
          </w:tcPr>
          <w:p w:rsidR="00284C46" w:rsidRPr="001532A5" w:rsidRDefault="001532A5" w:rsidP="001532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Sėkmingai pritaikytos ugdymo programos, laiku suteikta pagalba mokiniams, konsultuojami tėvai. </w:t>
            </w:r>
          </w:p>
        </w:tc>
      </w:tr>
      <w:tr w:rsidR="00284C46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284C46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63" w:type="dxa"/>
          </w:tcPr>
          <w:p w:rsidR="001532A5" w:rsidRDefault="001532A5" w:rsidP="001532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Pokalbis su mokiniais „Egzaminų sukeliamas stresas: prevencija ir valdymo būdai“. </w:t>
            </w:r>
          </w:p>
          <w:p w:rsidR="00284C46" w:rsidRPr="00A17B9C" w:rsidRDefault="0028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C46" w:rsidRPr="00A17B9C" w:rsidRDefault="0015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Balandis, gegužė</w:t>
            </w:r>
          </w:p>
        </w:tc>
        <w:tc>
          <w:tcPr>
            <w:tcW w:w="1842" w:type="dxa"/>
          </w:tcPr>
          <w:p w:rsidR="00284C46" w:rsidRPr="00A17B9C" w:rsidRDefault="0015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2375" w:type="dxa"/>
          </w:tcPr>
          <w:p w:rsidR="00284C46" w:rsidRPr="001532A5" w:rsidRDefault="001532A5" w:rsidP="001532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Mokiniai mokomi (žino), kaip padėti sau įveikti stresą prieš ir per egzaminus ar kitus patikros darbus. </w:t>
            </w:r>
          </w:p>
        </w:tc>
      </w:tr>
      <w:tr w:rsidR="00284C46" w:rsidRPr="00A17B9C" w:rsidTr="00F57D4C">
        <w:trPr>
          <w:gridAfter w:val="3"/>
          <w:wAfter w:w="5526" w:type="dxa"/>
        </w:trPr>
        <w:tc>
          <w:tcPr>
            <w:tcW w:w="9854" w:type="dxa"/>
            <w:gridSpan w:val="5"/>
          </w:tcPr>
          <w:p w:rsidR="00284C46" w:rsidRPr="00A17B9C" w:rsidRDefault="00284C46" w:rsidP="00A1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Administracija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284C46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63" w:type="dxa"/>
          </w:tcPr>
          <w:p w:rsidR="00284C46" w:rsidRPr="00A17B9C" w:rsidRDefault="00E5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plane numatomi pasirenkamieji dalykai ir dalykų moduliai.</w:t>
            </w:r>
          </w:p>
        </w:tc>
        <w:tc>
          <w:tcPr>
            <w:tcW w:w="1418" w:type="dxa"/>
          </w:tcPr>
          <w:p w:rsidR="00284C46" w:rsidRPr="00A17B9C" w:rsidRDefault="00E5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284C46" w:rsidRPr="00A17B9C" w:rsidRDefault="00E5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2375" w:type="dxa"/>
          </w:tcPr>
          <w:p w:rsidR="00284C46" w:rsidRPr="00A17B9C" w:rsidRDefault="00E52FA9" w:rsidP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pasirenka dalykus arba modulius gilesniam, išsamesniam mokymuisi.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E52FA9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63" w:type="dxa"/>
          </w:tcPr>
          <w:p w:rsidR="00E52FA9" w:rsidRPr="00A17B9C" w:rsidRDefault="00E5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Numatomos trumpalaikės konsultacijos, mokymosi spragoms šalinti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52FA9" w:rsidRPr="00A17B9C" w:rsidRDefault="00E5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E52FA9" w:rsidRPr="00A17B9C" w:rsidRDefault="00E52FA9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2375" w:type="dxa"/>
          </w:tcPr>
          <w:p w:rsidR="00E52FA9" w:rsidRPr="00A17B9C" w:rsidRDefault="00E52FA9" w:rsidP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Sudarytas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paskelb</w:t>
            </w:r>
            <w:r w:rsidR="00A87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konsultacijų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tvar</w:t>
            </w:r>
            <w:r w:rsidR="00A87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karaštis</w:t>
            </w:r>
            <w:r w:rsidR="00A87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  <w:tr w:rsidR="0073152E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73152E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63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Individualių planų rengimas 5–II klasėse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:rsidR="0073152E" w:rsidRPr="00A17B9C" w:rsidRDefault="0073152E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2375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Mokiniui,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praleidu</w:t>
            </w:r>
            <w:r w:rsidR="00A87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nemažai pamokų dėl pateisinamos priežasties (liga), turinčiam didelių mokymosi sunkumų, sudaromas individualus planas 1–2 mėn.</w:t>
            </w:r>
          </w:p>
        </w:tc>
      </w:tr>
      <w:tr w:rsidR="0073152E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73152E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63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„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Žemų pasiekimų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mokymosi rezultatų gerinimas per socialinį, emocinį ugdymą“ veiklų koordinavimas.</w:t>
            </w:r>
          </w:p>
        </w:tc>
        <w:tc>
          <w:tcPr>
            <w:tcW w:w="1418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73152E" w:rsidRPr="00A17B9C" w:rsidRDefault="0073152E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2375" w:type="dxa"/>
          </w:tcPr>
          <w:p w:rsidR="0073152E" w:rsidRDefault="0073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Aptariamos veiklos, įvertinama pažanga, bendradarbiaujama su projekto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organizato</w:t>
            </w:r>
            <w:r w:rsidR="00F96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(NŠA).</w:t>
            </w:r>
          </w:p>
        </w:tc>
      </w:tr>
      <w:tr w:rsidR="00F9669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F9669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63" w:type="dxa"/>
          </w:tcPr>
          <w:p w:rsidR="00F96690" w:rsidRPr="00A17B9C" w:rsidRDefault="00F9669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Dalyvavimo geros savijautos programoje koordinavimas</w:t>
            </w:r>
            <w:r w:rsidR="00B9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96690" w:rsidRPr="00A17B9C" w:rsidRDefault="00F9669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 – gruodis</w:t>
            </w:r>
          </w:p>
        </w:tc>
        <w:tc>
          <w:tcPr>
            <w:tcW w:w="1842" w:type="dxa"/>
          </w:tcPr>
          <w:p w:rsidR="00F96690" w:rsidRPr="00A17B9C" w:rsidRDefault="00F9669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2375" w:type="dxa"/>
          </w:tcPr>
          <w:p w:rsidR="00F96690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klasių auklėtojais aptarta programa, galimybė dalyvauti veiklose, jos užsakomos. Mokiniai ugdosi socialinius emocinius įgūdžius, stiprina psichologinį atsparumą, stiprėja jų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savivertė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F9669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63" w:type="dxa"/>
          </w:tcPr>
          <w:p w:rsidR="00F96690" w:rsidRPr="00E52FA9" w:rsidRDefault="00F96690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 Mokytojų tarybos posėdį dėl mokinių pasiekimų gerinimo priemonių remiantis 2021 metų NMPP, BE, PUPP rezultatų analize. </w:t>
            </w:r>
          </w:p>
        </w:tc>
        <w:tc>
          <w:tcPr>
            <w:tcW w:w="1418" w:type="dxa"/>
          </w:tcPr>
          <w:p w:rsidR="00F96690" w:rsidRPr="00A17B9C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1842" w:type="dxa"/>
          </w:tcPr>
          <w:p w:rsidR="00F96690" w:rsidRPr="00A17B9C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375" w:type="dxa"/>
          </w:tcPr>
          <w:p w:rsidR="00F96690" w:rsidRDefault="00F96690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Mokytojai supažindinti su nutarimais mokinių pasiekimams gerinti. </w:t>
            </w:r>
          </w:p>
          <w:p w:rsidR="00F96690" w:rsidRPr="00A17B9C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69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F9669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63" w:type="dxa"/>
          </w:tcPr>
          <w:p w:rsidR="00F96690" w:rsidRDefault="00F96690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Vykdo mokinių skatinimą už mokymosi pasiekimus bei lankomumo rezultatus. </w:t>
            </w:r>
          </w:p>
        </w:tc>
        <w:tc>
          <w:tcPr>
            <w:tcW w:w="1418" w:type="dxa"/>
          </w:tcPr>
          <w:p w:rsidR="00F96690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Pusmečio pabaiga</w:t>
            </w:r>
          </w:p>
        </w:tc>
        <w:tc>
          <w:tcPr>
            <w:tcW w:w="1842" w:type="dxa"/>
          </w:tcPr>
          <w:p w:rsidR="00F96690" w:rsidRDefault="00F9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375" w:type="dxa"/>
          </w:tcPr>
          <w:p w:rsidR="00F96690" w:rsidRDefault="00F96690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Mokiniai skatinami siekti geresnių rezultatų. </w:t>
            </w:r>
          </w:p>
        </w:tc>
      </w:tr>
      <w:tr w:rsidR="00B73682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73682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63" w:type="dxa"/>
          </w:tcPr>
          <w:p w:rsidR="00B73682" w:rsidRDefault="00B73682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 Mokytojų tarybos posėdžius dėl mokymosi pasiekimų svarstymo. </w:t>
            </w:r>
          </w:p>
        </w:tc>
        <w:tc>
          <w:tcPr>
            <w:tcW w:w="1418" w:type="dxa"/>
          </w:tcPr>
          <w:p w:rsidR="00B73682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Pusmečio pabaiga</w:t>
            </w:r>
          </w:p>
        </w:tc>
        <w:tc>
          <w:tcPr>
            <w:tcW w:w="1842" w:type="dxa"/>
          </w:tcPr>
          <w:p w:rsidR="00B73682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375" w:type="dxa"/>
          </w:tcPr>
          <w:p w:rsidR="00B73682" w:rsidRDefault="00B73682" w:rsidP="00E52F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Priimami sprendimai dėl pasiekimų gerinimo ir pagalbos organizavimo. </w:t>
            </w:r>
          </w:p>
        </w:tc>
      </w:tr>
      <w:tr w:rsidR="00B73682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73682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63" w:type="dxa"/>
          </w:tcPr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Vykdoma ugdymo proceso </w:t>
            </w:r>
            <w:proofErr w:type="spellStart"/>
            <w:r>
              <w:rPr>
                <w:sz w:val="23"/>
                <w:szCs w:val="23"/>
              </w:rPr>
              <w:t>stebėsena</w:t>
            </w:r>
            <w:proofErr w:type="spellEnd"/>
            <w:r w:rsidR="00B97EA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B73682" w:rsidRDefault="00B73682" w:rsidP="00E52F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B73682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planą</w:t>
            </w:r>
          </w:p>
        </w:tc>
        <w:tc>
          <w:tcPr>
            <w:tcW w:w="1842" w:type="dxa"/>
          </w:tcPr>
          <w:p w:rsidR="00B73682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pavaduotojai ugdymui</w:t>
            </w:r>
          </w:p>
        </w:tc>
        <w:tc>
          <w:tcPr>
            <w:tcW w:w="2375" w:type="dxa"/>
          </w:tcPr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Vertinama ugdymo proceso kokybė, mokytojai ir pagalbos specialistai analizuoja </w:t>
            </w:r>
          </w:p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savo veiklos rezultatus. </w:t>
            </w:r>
          </w:p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Pagrįstai priimami sprendimai dėl </w:t>
            </w:r>
            <w:r>
              <w:rPr>
                <w:sz w:val="23"/>
                <w:szCs w:val="23"/>
              </w:rPr>
              <w:lastRenderedPageBreak/>
              <w:t>ugdymo organizavimo kokybės tobulinimo</w:t>
            </w:r>
            <w:r w:rsidR="00A878E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97EA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63" w:type="dxa"/>
          </w:tcPr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Darbo pailgintose dienos grupėse organizavimas</w:t>
            </w:r>
          </w:p>
        </w:tc>
        <w:tc>
          <w:tcPr>
            <w:tcW w:w="1418" w:type="dxa"/>
          </w:tcPr>
          <w:p w:rsid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375" w:type="dxa"/>
          </w:tcPr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Organizuojamas saugus mokinių ugdymas po pamokų, </w:t>
            </w:r>
            <w:r w:rsidR="00A41B20">
              <w:rPr>
                <w:sz w:val="23"/>
                <w:szCs w:val="23"/>
              </w:rPr>
              <w:t xml:space="preserve">kur jie </w:t>
            </w:r>
            <w:r>
              <w:rPr>
                <w:sz w:val="23"/>
                <w:szCs w:val="23"/>
              </w:rPr>
              <w:t xml:space="preserve">turi galimybę atlikti namų darbus, </w:t>
            </w:r>
            <w:r w:rsidR="00A41B20">
              <w:rPr>
                <w:sz w:val="23"/>
                <w:szCs w:val="23"/>
              </w:rPr>
              <w:t xml:space="preserve">būna </w:t>
            </w:r>
            <w:r>
              <w:rPr>
                <w:sz w:val="23"/>
                <w:szCs w:val="23"/>
              </w:rPr>
              <w:t>konsultuojami.</w:t>
            </w:r>
          </w:p>
        </w:tc>
      </w:tr>
      <w:tr w:rsidR="00B73682" w:rsidRPr="00A17B9C" w:rsidTr="00D2742D">
        <w:trPr>
          <w:gridAfter w:val="3"/>
          <w:wAfter w:w="5526" w:type="dxa"/>
        </w:trPr>
        <w:tc>
          <w:tcPr>
            <w:tcW w:w="9854" w:type="dxa"/>
            <w:gridSpan w:val="5"/>
          </w:tcPr>
          <w:p w:rsidR="00B73682" w:rsidRDefault="00B73682" w:rsidP="00B736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Tėvai (kiti vaiko atstovai pagal įstatymą)</w:t>
            </w:r>
          </w:p>
        </w:tc>
      </w:tr>
      <w:tr w:rsidR="00B73682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73682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63" w:type="dxa"/>
          </w:tcPr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Užtikrinamas </w:t>
            </w:r>
            <w:r w:rsidR="00B97EA0">
              <w:rPr>
                <w:sz w:val="23"/>
                <w:szCs w:val="23"/>
              </w:rPr>
              <w:t>geras vaiko</w:t>
            </w:r>
            <w:r>
              <w:rPr>
                <w:sz w:val="23"/>
                <w:szCs w:val="23"/>
              </w:rPr>
              <w:t xml:space="preserve"> pamokų lankomumas</w:t>
            </w:r>
            <w:r w:rsidR="00B97EA0">
              <w:rPr>
                <w:sz w:val="23"/>
                <w:szCs w:val="23"/>
              </w:rPr>
              <w:t>.</w:t>
            </w:r>
          </w:p>
        </w:tc>
        <w:tc>
          <w:tcPr>
            <w:tcW w:w="1418" w:type="dxa"/>
          </w:tcPr>
          <w:p w:rsidR="00B73682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B73682" w:rsidRPr="00B97EA0" w:rsidRDefault="00B73682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A0">
              <w:rPr>
                <w:rFonts w:ascii="Times New Roman" w:hAnsi="Times New Roman" w:cs="Times New Roman"/>
                <w:sz w:val="23"/>
                <w:szCs w:val="23"/>
              </w:rPr>
              <w:t>Tėvai (kiti vaiko atstovai pagal įstatymą)</w:t>
            </w:r>
          </w:p>
        </w:tc>
        <w:tc>
          <w:tcPr>
            <w:tcW w:w="2375" w:type="dxa"/>
          </w:tcPr>
          <w:p w:rsidR="00B73682" w:rsidRDefault="00B73682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Mažiau mokinių praleis pamokų dėl nelabai svarbių priežasčių.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97EA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63" w:type="dxa"/>
          </w:tcPr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Aktyvus dalyvavimas aptariant ir sudarant vaiko individualų planą ir jo įgyvendinimo stebėjimas, pasiūlymų teikimas. </w:t>
            </w:r>
          </w:p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B97EA0" w:rsidRP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A0">
              <w:rPr>
                <w:rFonts w:ascii="Times New Roman" w:hAnsi="Times New Roman" w:cs="Times New Roman"/>
                <w:sz w:val="23"/>
                <w:szCs w:val="23"/>
              </w:rPr>
              <w:t>Tėvai (kiti vaiko atstovai pagal įstatymą)</w:t>
            </w:r>
          </w:p>
        </w:tc>
        <w:tc>
          <w:tcPr>
            <w:tcW w:w="2375" w:type="dxa"/>
          </w:tcPr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Vyksta glaudus bendravimas ir bendradarbiavimas. </w:t>
            </w:r>
          </w:p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Mokiniai motyvuojami prisiimti atsakomybę už savo mokymąsi. </w:t>
            </w:r>
          </w:p>
        </w:tc>
      </w:tr>
      <w:tr w:rsidR="00B97EA0" w:rsidRPr="00A17B9C" w:rsidTr="00F57D4C">
        <w:trPr>
          <w:gridAfter w:val="3"/>
          <w:wAfter w:w="5526" w:type="dxa"/>
        </w:trPr>
        <w:tc>
          <w:tcPr>
            <w:tcW w:w="556" w:type="dxa"/>
          </w:tcPr>
          <w:p w:rsidR="00B97EA0" w:rsidRPr="00A17B9C" w:rsidRDefault="00A8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63" w:type="dxa"/>
          </w:tcPr>
          <w:p w:rsidR="00B97EA0" w:rsidRDefault="00B97EA0" w:rsidP="00B97E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Domėjimasis vaiko pasiekimais ir bendradarbiavimas su klasės auklėtoju, dalykų mokytojais, administracija. </w:t>
            </w:r>
          </w:p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1842" w:type="dxa"/>
          </w:tcPr>
          <w:p w:rsidR="00B97EA0" w:rsidRPr="00B97EA0" w:rsidRDefault="00B97EA0" w:rsidP="00FE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A0">
              <w:rPr>
                <w:rFonts w:ascii="Times New Roman" w:hAnsi="Times New Roman" w:cs="Times New Roman"/>
                <w:sz w:val="23"/>
                <w:szCs w:val="23"/>
              </w:rPr>
              <w:t>Tėvai (kiti vaiko atstovai pagal įstatymą)</w:t>
            </w:r>
          </w:p>
        </w:tc>
        <w:tc>
          <w:tcPr>
            <w:tcW w:w="2375" w:type="dxa"/>
          </w:tcPr>
          <w:p w:rsidR="00B97EA0" w:rsidRDefault="00B97EA0" w:rsidP="00B736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Laiku sprendžiamos mokymosi problemos ar numatomos priemonės mokinių pasiekimams gerinti. </w:t>
            </w:r>
          </w:p>
        </w:tc>
      </w:tr>
    </w:tbl>
    <w:tbl>
      <w:tblPr>
        <w:tblpPr w:leftFromText="180" w:rightFromText="180" w:vertAnchor="text" w:horzAnchor="page" w:tblpX="213" w:tblpY="-1311"/>
        <w:tblOverlap w:val="never"/>
        <w:tblW w:w="24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2"/>
      </w:tblGrid>
      <w:tr w:rsidR="001532A5" w:rsidRPr="000F1B70" w:rsidTr="001532A5">
        <w:trPr>
          <w:trHeight w:val="269"/>
        </w:trPr>
        <w:tc>
          <w:tcPr>
            <w:tcW w:w="0" w:type="auto"/>
          </w:tcPr>
          <w:p w:rsidR="001532A5" w:rsidRPr="000F1B70" w:rsidRDefault="001532A5" w:rsidP="0015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</w:tr>
    </w:tbl>
    <w:p w:rsidR="00A17B9C" w:rsidRPr="00A17B9C" w:rsidRDefault="00A17B9C">
      <w:pPr>
        <w:rPr>
          <w:rFonts w:ascii="Times New Roman" w:hAnsi="Times New Roman" w:cs="Times New Roman"/>
          <w:sz w:val="24"/>
          <w:szCs w:val="24"/>
        </w:rPr>
      </w:pPr>
    </w:p>
    <w:sectPr w:rsidR="00A17B9C" w:rsidRPr="00A17B9C" w:rsidSect="008C46E4">
      <w:pgSz w:w="11906" w:h="16838"/>
      <w:pgMar w:top="141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9C"/>
    <w:rsid w:val="000F1B70"/>
    <w:rsid w:val="001532A5"/>
    <w:rsid w:val="002623D4"/>
    <w:rsid w:val="00270AF3"/>
    <w:rsid w:val="00284C46"/>
    <w:rsid w:val="00405E9B"/>
    <w:rsid w:val="004145D6"/>
    <w:rsid w:val="005B4483"/>
    <w:rsid w:val="005C5A98"/>
    <w:rsid w:val="006B452E"/>
    <w:rsid w:val="006F2745"/>
    <w:rsid w:val="006F6617"/>
    <w:rsid w:val="0073152E"/>
    <w:rsid w:val="0082191E"/>
    <w:rsid w:val="008977F0"/>
    <w:rsid w:val="008C46E4"/>
    <w:rsid w:val="008F4FB5"/>
    <w:rsid w:val="00967B05"/>
    <w:rsid w:val="009E3A82"/>
    <w:rsid w:val="00A17B9C"/>
    <w:rsid w:val="00A41004"/>
    <w:rsid w:val="00A41B20"/>
    <w:rsid w:val="00A657B3"/>
    <w:rsid w:val="00A8154F"/>
    <w:rsid w:val="00A878EF"/>
    <w:rsid w:val="00B362D3"/>
    <w:rsid w:val="00B46B60"/>
    <w:rsid w:val="00B73682"/>
    <w:rsid w:val="00B90880"/>
    <w:rsid w:val="00B97EA0"/>
    <w:rsid w:val="00BE533E"/>
    <w:rsid w:val="00D56C22"/>
    <w:rsid w:val="00E44F18"/>
    <w:rsid w:val="00E52FA9"/>
    <w:rsid w:val="00EF017D"/>
    <w:rsid w:val="00F57D4C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2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2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5759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7</cp:revision>
  <cp:lastPrinted>2022-10-14T11:15:00Z</cp:lastPrinted>
  <dcterms:created xsi:type="dcterms:W3CDTF">2022-09-27T11:49:00Z</dcterms:created>
  <dcterms:modified xsi:type="dcterms:W3CDTF">2022-10-21T11:14:00Z</dcterms:modified>
</cp:coreProperties>
</file>